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056" w:rsidRPr="00D34247" w:rsidRDefault="00F47056" w:rsidP="00D34247">
      <w:pPr>
        <w:pStyle w:val="a4"/>
        <w:spacing w:after="200" w:line="240" w:lineRule="auto"/>
        <w:ind w:firstLine="460"/>
        <w:rPr>
          <w:sz w:val="24"/>
        </w:rPr>
      </w:pPr>
      <w:bookmarkStart w:id="0" w:name="_GoBack"/>
      <w:r w:rsidRPr="00D34247">
        <w:rPr>
          <w:b/>
          <w:bCs/>
          <w:color w:val="000000"/>
          <w:sz w:val="28"/>
          <w:szCs w:val="24"/>
        </w:rPr>
        <w:t>Стратегічне планування безбар’єрності: 5 кроків для громади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🏛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️ Для кожної громади </w:t>
      </w:r>
      <w:proofErr w:type="spellStart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безбар’єрність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має бути частиною загального планування розвитку. Тому важливо включати відповідні цілі та завдання до </w:t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Стратегії розвитку громади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  <w:r w:rsidR="00D34247" w:rsidRPr="00D34247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Водночас вони мають відповідати шістьом напрямам </w:t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Національної стратегії зі створення </w:t>
      </w:r>
      <w:proofErr w:type="spellStart"/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безбар’єрного</w:t>
      </w:r>
      <w:proofErr w:type="spellEnd"/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 простору до 2030 року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та враховувати реальні потреби людей у конкретній громаді.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🔍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Крок 1. Зрозуміти, які бар’єри є в громаді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❓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Почати варто з простого питання: що саме заважає людям повноцінно користуватися простором, послугами та можливостями громади?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Для цього потрібно проаналізувати результати щорічного моніторингу безбар’єрності, дані про доступність інфраструктури та послуг, звернення жителів.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Важливо почути самих людей — громадські організації, людей з інвалідністю, ветеранів і </w:t>
      </w:r>
      <w:proofErr w:type="spellStart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ветеранок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, людей старшого віку, батьків із маленькими дітьми та інших людей, які постійно або час від часу стикаються з бар’єрами.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Уповноважений з безбар’єрності в громаді координує цю роботу: збирає пропозиції до плану та стратегії, стежить за їх виконанням і доповідає про результати Місцевій раді безбар’єрності.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💡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Крок 2. Визначити пріоритети разом із Місцевою радою безбар’єрності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Зібрана інформація допомагає громаді визначити, що потрібно змінити в першу чергу.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Місцева рада безбар’єрності — майданчик, де представники місцевого самоврядування, громадськості та інших заінтересованих сторін можуть разом визначити</w:t>
      </w:r>
      <w:r w:rsidRPr="00D34247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основні виклики та </w:t>
      </w:r>
      <w:proofErr w:type="spellStart"/>
      <w:r w:rsidRPr="00D34247">
        <w:rPr>
          <w:rFonts w:ascii="Times New Roman" w:eastAsia="Times New Roman" w:hAnsi="Times New Roman" w:cs="Times New Roman"/>
          <w:sz w:val="28"/>
          <w:szCs w:val="24"/>
          <w:lang w:eastAsia="uk-UA"/>
        </w:rPr>
        <w:t>пріоритети.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Такий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підхід допомагає врахувати реальні потреби людей ще до того, як громада ухвалить рішення.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📝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 xml:space="preserve">Крок 3. Включити </w:t>
      </w:r>
      <w:proofErr w:type="spellStart"/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безбар’єрність</w:t>
      </w:r>
      <w:proofErr w:type="spellEnd"/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 xml:space="preserve"> у Стратегію розвитку громади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Цілі та завдання з безбар’єрності у Стратегії розвитку громади мають відповідати шістьом напрямам Національної стратегії: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фізична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інформаційна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цифрова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суспільно-громадянська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освітня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;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 xml:space="preserve">економічна </w:t>
      </w:r>
      <w:proofErr w:type="spellStart"/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безбар’єрність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Водночас кожна громада сама визначає, на чому варто зосередитися насамперед — залежно від своїх потреб і особливостей.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🛠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️ 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Крок 4. Перетворити цілі на конкретні проєкти та передбачити кошти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Кожна ціль має перетворюватися на конкретні дії: що саме зробити, коли, хто відповідає, як виміряти результат і джерела фінансування.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lastRenderedPageBreak/>
        <w:t xml:space="preserve">Важливо, щоб Стратегія розвитку, план заходів, місцеві програми та бюджет були пов’язані між собою. Тоді </w:t>
      </w:r>
      <w:proofErr w:type="spellStart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безбар’єрність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не залишатиметься лише задекларованою ціллю, а перетворюватиметься на конкретні зміни.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Для залучення інвестицій громади можуть використовувати екосистему </w:t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DREAM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 xml:space="preserve">Також громади можуть отримати практичну підтримку </w:t>
      </w:r>
      <w:r w:rsidRPr="00F47056">
        <w:rPr>
          <w:rFonts w:ascii="Times New Roman" w:eastAsia="Times New Roman" w:hAnsi="Times New Roman" w:cs="Times New Roman"/>
          <w:bCs/>
          <w:sz w:val="28"/>
          <w:szCs w:val="24"/>
          <w:lang w:eastAsia="uk-UA"/>
        </w:rPr>
        <w:t>Центру експертизи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, який працює на основі досвіду першої та другої черг «Руху без бар’єрів».</w:t>
      </w:r>
      <w:r w:rsidRPr="00D34247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Центр допомагає на всіх етапах — від планування та проєктування </w:t>
      </w:r>
      <w:proofErr w:type="spellStart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безбар’єрних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маршрутів до пошуку грантових можливостей для реалізації проєктів.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📧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Подати запит до Центру експертизи можна за </w:t>
      </w:r>
      <w:proofErr w:type="spellStart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адресою</w:t>
      </w:r>
      <w:proofErr w:type="spellEnd"/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>: barrierfreeroots@gmail.com</w:t>
      </w:r>
    </w:p>
    <w:p w:rsidR="00F47056" w:rsidRPr="00F47056" w:rsidRDefault="00F47056" w:rsidP="00D34247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Segoe UI Symbol" w:eastAsia="Times New Roman" w:hAnsi="Segoe UI Symbol" w:cs="Segoe UI Symbol"/>
          <w:sz w:val="28"/>
          <w:szCs w:val="24"/>
          <w:lang w:eastAsia="uk-UA"/>
        </w:rPr>
        <w:t>📊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</w:t>
      </w:r>
      <w:r w:rsidRPr="00F47056">
        <w:rPr>
          <w:rFonts w:ascii="Times New Roman" w:eastAsia="Times New Roman" w:hAnsi="Times New Roman" w:cs="Times New Roman"/>
          <w:b/>
          <w:bCs/>
          <w:sz w:val="28"/>
          <w:szCs w:val="24"/>
          <w:lang w:eastAsia="uk-UA"/>
        </w:rPr>
        <w:t>Крок 5. Перевіряти результат та вдосконалювати рішення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Важливо не просто порахувати, скільки заходів виконано, а перевірити головне: чи стало людям справді простіше користуватися просторами, послугами та можливостями громади.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До оцінки результатів варто залучати Місцеву раду безбар’єрності, амбасадорів з безбар’єрності, громадські організації та самих жителів.</w:t>
      </w: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  <w:t>Якщо моніторинг показує нові виклики або те, що певне рішення не працює належним чином, громада може оновити свої пріоритети та заходи.</w:t>
      </w:r>
    </w:p>
    <w:p w:rsidR="00F47056" w:rsidRPr="00F47056" w:rsidRDefault="00F47056" w:rsidP="00D342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F47056">
        <w:rPr>
          <w:rFonts w:ascii="Times New Roman" w:eastAsia="Times New Roman" w:hAnsi="Times New Roman" w:cs="Times New Roman"/>
          <w:sz w:val="28"/>
          <w:szCs w:val="24"/>
          <w:lang w:eastAsia="uk-UA"/>
        </w:rPr>
        <w:br/>
      </w:r>
    </w:p>
    <w:bookmarkEnd w:id="0"/>
    <w:p w:rsidR="00900193" w:rsidRPr="00D34247" w:rsidRDefault="00900193" w:rsidP="00D34247">
      <w:pPr>
        <w:rPr>
          <w:rFonts w:ascii="Times New Roman" w:hAnsi="Times New Roman" w:cs="Times New Roman"/>
          <w:sz w:val="24"/>
        </w:rPr>
      </w:pPr>
    </w:p>
    <w:sectPr w:rsidR="00900193" w:rsidRPr="00D34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056"/>
    <w:rsid w:val="00900193"/>
    <w:rsid w:val="00D34247"/>
    <w:rsid w:val="00F4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4D283"/>
  <w15:chartTrackingRefBased/>
  <w15:docId w15:val="{24276131-7FD7-482A-9B26-162D155AA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a4"/>
    <w:rsid w:val="00F47056"/>
    <w:rPr>
      <w:rFonts w:ascii="Times New Roman" w:eastAsia="Times New Roman" w:hAnsi="Times New Roman" w:cs="Times New Roman"/>
    </w:rPr>
  </w:style>
  <w:style w:type="paragraph" w:customStyle="1" w:styleId="a4">
    <w:name w:val="Основной текст"/>
    <w:basedOn w:val="a"/>
    <w:link w:val="a3"/>
    <w:rsid w:val="00F47056"/>
    <w:pPr>
      <w:widowControl w:val="0"/>
      <w:spacing w:after="270" w:line="276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29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8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63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7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6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7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2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0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2116</Words>
  <Characters>1207</Characters>
  <Application>Microsoft Office Word</Application>
  <DocSecurity>0</DocSecurity>
  <Lines>10</Lines>
  <Paragraphs>6</Paragraphs>
  <ScaleCrop>false</ScaleCrop>
  <Company>PJSC «CREDIT AGRICOLE BANK»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MatvyivskaSR</dc:creator>
  <cp:keywords/>
  <dc:description/>
  <cp:lastModifiedBy>MatvyivskaSR</cp:lastModifiedBy>
  <cp:revision>2</cp:revision>
  <dcterms:created xsi:type="dcterms:W3CDTF">2026-09-17T12:36:00Z</dcterms:created>
  <dcterms:modified xsi:type="dcterms:W3CDTF">2026-09-17T12:42:00Z</dcterms:modified>
</cp:coreProperties>
</file>