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Як сформувати місцевий план заходів з безбар’єрності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План заходів з безбар’єрності має формуватися насамперед на основі реальних потреб мешканців громади. Він повинен відповідати місцевій стратегії розвитку громади та </w:t>
      </w:r>
      <w:r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Національній стратегії зі створення </w:t>
      </w:r>
      <w:proofErr w:type="spellStart"/>
      <w:r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безбар’єрного</w:t>
      </w:r>
      <w:proofErr w:type="spellEnd"/>
      <w:r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 простору в Україні до 2030 року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Для його підготовки громаді рекомендовано пройти </w:t>
      </w:r>
      <w:r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5 основних кроків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: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Segoe UI Symbol" w:eastAsia="Times New Roman" w:hAnsi="Segoe UI Symbol" w:cs="Segoe UI Symbol"/>
          <w:sz w:val="28"/>
          <w:szCs w:val="24"/>
          <w:lang w:eastAsia="uk-UA"/>
        </w:rPr>
        <w:t>👥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1. Визначити потреби мешканців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Перед формуванням плану необхідно провести тематичні консультації з громадськістю за </w:t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шістьма напрямами безбар’єрності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: фізичним, інформаційним, цифровим, суспільно-громадянським, освітнім та економічним.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До обговорень важливо залучити представників різних цільових груп: </w:t>
      </w:r>
      <w:proofErr w:type="spellStart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маломобільних</w:t>
      </w:r>
      <w:proofErr w:type="spellEnd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громадян, ветеранів і </w:t>
      </w:r>
      <w:proofErr w:type="spellStart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ветеранок</w:t>
      </w:r>
      <w:proofErr w:type="spellEnd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, людей з інвалідністю, людей старшого віку, жінок, батьків із дітьми до 7 років, представників національних меншин та інших.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Результатом має стати перелік бар’єрів, з якими мешканці стикаються у повсякденному житті та під час отримання послуг. Водночас окремі проблеми можуть мати </w:t>
      </w:r>
      <w:proofErr w:type="spellStart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міжсекторальний</w:t>
      </w:r>
      <w:proofErr w:type="spellEnd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характер та стосуватися декількох напрямів одразу.</w:t>
      </w:r>
    </w:p>
    <w:p w:rsidR="00AF69D4" w:rsidRDefault="00AF69D4" w:rsidP="007669B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</w:pPr>
    </w:p>
    <w:p w:rsidR="007669BF" w:rsidRPr="00AF69D4" w:rsidRDefault="00AF69D4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Segoe UI Symbol" w:hAnsi="Segoe UI Symbol" w:cs="Segoe UI Symbol"/>
        </w:rPr>
        <w:t>🔄</w:t>
      </w:r>
      <w:r>
        <w:rPr>
          <w:rFonts w:cs="Segoe UI Symbol"/>
        </w:rPr>
        <w:t xml:space="preserve"> </w:t>
      </w:r>
      <w:r w:rsidR="007669BF"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2. Перетворити проблеми на конкретні заходи</w:t>
      </w:r>
      <w:r w:rsidR="007669BF"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Визначені під час консультацій проблемні питання необхідно трансформувати у завдання та конкретні заходи плану за чітким принципом:</w:t>
      </w:r>
      <w:r w:rsidR="007669BF"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="007669BF"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Потреба </w:t>
      </w:r>
      <w:r w:rsidR="007669BF" w:rsidRPr="00AF69D4">
        <w:rPr>
          <w:rFonts w:ascii="Segoe UI Symbol" w:eastAsia="Times New Roman" w:hAnsi="Segoe UI Symbol" w:cs="Segoe UI Symbol"/>
          <w:bCs/>
          <w:sz w:val="28"/>
          <w:szCs w:val="24"/>
          <w:lang w:eastAsia="uk-UA"/>
        </w:rPr>
        <w:t>➔</w:t>
      </w:r>
      <w:r w:rsidR="007669BF"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 Бар’єр </w:t>
      </w:r>
      <w:r w:rsidR="007669BF" w:rsidRPr="00AF69D4">
        <w:rPr>
          <w:rFonts w:ascii="Segoe UI Symbol" w:eastAsia="Times New Roman" w:hAnsi="Segoe UI Symbol" w:cs="Segoe UI Symbol"/>
          <w:bCs/>
          <w:sz w:val="28"/>
          <w:szCs w:val="24"/>
          <w:lang w:eastAsia="uk-UA"/>
        </w:rPr>
        <w:t>➔</w:t>
      </w:r>
      <w:r w:rsidR="007669BF"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 Завдання </w:t>
      </w:r>
      <w:r w:rsidR="007669BF" w:rsidRPr="00AF69D4">
        <w:rPr>
          <w:rFonts w:ascii="Segoe UI Symbol" w:eastAsia="Times New Roman" w:hAnsi="Segoe UI Symbol" w:cs="Segoe UI Symbol"/>
          <w:bCs/>
          <w:sz w:val="28"/>
          <w:szCs w:val="24"/>
          <w:lang w:eastAsia="uk-UA"/>
        </w:rPr>
        <w:t>➔</w:t>
      </w:r>
      <w:r w:rsidR="007669BF"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 Захід </w:t>
      </w:r>
      <w:r w:rsidR="007669BF" w:rsidRPr="00AF69D4">
        <w:rPr>
          <w:rFonts w:ascii="Segoe UI Symbol" w:eastAsia="Times New Roman" w:hAnsi="Segoe UI Symbol" w:cs="Segoe UI Symbol"/>
          <w:bCs/>
          <w:sz w:val="28"/>
          <w:szCs w:val="24"/>
          <w:lang w:eastAsia="uk-UA"/>
        </w:rPr>
        <w:t>➔</w:t>
      </w:r>
      <w:r w:rsidR="007669BF"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 Результат</w:t>
      </w:r>
      <w:r w:rsidR="007669BF"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Кожен захід має бути спрямований на вирішення конкретної проблеми та створення відчутних змін для мешканців громади.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Segoe UI Symbol" w:eastAsia="Times New Roman" w:hAnsi="Segoe UI Symbol" w:cs="Segoe UI Symbol"/>
          <w:sz w:val="28"/>
          <w:szCs w:val="24"/>
          <w:lang w:eastAsia="uk-UA"/>
        </w:rPr>
        <w:t>📈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3. Сформувати план, визначити відповідальних та фінансування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План має охоплювати всі 6 напрямів безбар’єрності та містити: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Системні заходи: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регулярний моніторинг безбар’єрності публічних послуг, робота з бізнесом, навчання фахівців.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Практичні рішення: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облаштування </w:t>
      </w:r>
      <w:proofErr w:type="spellStart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безбар’єрних</w:t>
      </w:r>
      <w:proofErr w:type="spellEnd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вулиць, ремонт та адаптація приміщень, надання грантів на розвиток підприємництва людям з інвалідністю.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Для кожного заходу необхідно визначити відповідальних виконавців, строки реалізації, очікувані результати та джерела фінансування.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Фінансування не обов’язково має здійснюватися виключно з місцевого бюджету. Можуть залучатися кошти державного бюджету, міжнародних організацій, донорських програм, партнерів та бізнесу.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Рекомендовано формувати план на </w:t>
      </w:r>
      <w:r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2 роки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. Це дозволяє регулярно оцінювати результати, </w:t>
      </w:r>
      <w:proofErr w:type="spellStart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актуалізовувати</w:t>
      </w:r>
      <w:proofErr w:type="spellEnd"/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заходи та планувати ресурси.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Segoe UI Symbol" w:eastAsia="Times New Roman" w:hAnsi="Segoe UI Symbol" w:cs="Segoe UI Symbol"/>
          <w:sz w:val="28"/>
          <w:szCs w:val="24"/>
          <w:lang w:eastAsia="uk-UA"/>
        </w:rPr>
        <w:lastRenderedPageBreak/>
        <w:t>💬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4. Обговорити план на Місцевій раді безбар’єрності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Сформований проєкт плану необхідно винести на розгляд </w:t>
      </w:r>
      <w:r w:rsidRPr="00AF69D4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Місцевої ради безбар’єрності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Під час засідання важливо перевірити: чи враховані визначені мешканцями потреби, чи охоплені всі 6 напрямів, а також чи є запропоновані заходи реалістичними та забезпеченими ресурсами.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F69D4">
        <w:rPr>
          <w:rFonts w:ascii="Segoe UI Symbol" w:eastAsia="Times New Roman" w:hAnsi="Segoe UI Symbol" w:cs="Segoe UI Symbol"/>
          <w:sz w:val="28"/>
          <w:szCs w:val="24"/>
          <w:lang w:eastAsia="uk-UA"/>
        </w:rPr>
        <w:t>✅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5. Затвердити план та забезпечити його реалізацію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Після обговорення план затверджується відповідним актом (рішенням або розпорядженням). Відповідальні виконавці забезпечують реалізацію заходів та відстежують результати.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Після завершення дворічного періоду заходи, які не були реалізовані, але залишаються актуальними, доцільно включити до плану на наступні роки.</w:t>
      </w:r>
    </w:p>
    <w:p w:rsidR="007669BF" w:rsidRPr="00AF69D4" w:rsidRDefault="007669BF" w:rsidP="007669BF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bookmarkStart w:id="0" w:name="_GoBack"/>
      <w:bookmarkEnd w:id="0"/>
      <w:r w:rsidRPr="00AF69D4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План заходів з безбар’єрності</w:t>
      </w:r>
      <w:r w:rsidRPr="00AF69D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— це практичний інструмент, який допомагає перетворити потреби людей на конкретні рішення, забезпечити їх ресурсами та послідовно усувати бар’єри у громаді.</w:t>
      </w:r>
    </w:p>
    <w:p w:rsidR="00900193" w:rsidRPr="00AF69D4" w:rsidRDefault="00900193">
      <w:pPr>
        <w:rPr>
          <w:rFonts w:ascii="Times New Roman" w:hAnsi="Times New Roman" w:cs="Times New Roman"/>
          <w:sz w:val="24"/>
        </w:rPr>
      </w:pPr>
    </w:p>
    <w:sectPr w:rsidR="00900193" w:rsidRPr="00AF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9BF"/>
    <w:rsid w:val="004C7282"/>
    <w:rsid w:val="007669BF"/>
    <w:rsid w:val="00900193"/>
    <w:rsid w:val="00AF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2AA9"/>
  <w15:chartTrackingRefBased/>
  <w15:docId w15:val="{576383E9-25DE-4942-9765-3DA03D4F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1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987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1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9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5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25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2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1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50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3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1987</Words>
  <Characters>1134</Characters>
  <Application>Microsoft Office Word</Application>
  <DocSecurity>0</DocSecurity>
  <Lines>9</Lines>
  <Paragraphs>6</Paragraphs>
  <ScaleCrop>false</ScaleCrop>
  <Company>PJSC «CREDIT AGRICOLE BANK»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MatvyivskaSR</dc:creator>
  <cp:keywords/>
  <dc:description/>
  <cp:lastModifiedBy>MatvyivskaSR</cp:lastModifiedBy>
  <cp:revision>3</cp:revision>
  <dcterms:created xsi:type="dcterms:W3CDTF">2026-09-17T12:39:00Z</dcterms:created>
  <dcterms:modified xsi:type="dcterms:W3CDTF">2026-09-17T12:44:00Z</dcterms:modified>
</cp:coreProperties>
</file>